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3B7C2" w14:textId="38F84D39" w:rsidR="00E31AB8" w:rsidRDefault="0072534D" w:rsidP="0072534D">
      <w:pPr>
        <w:spacing w:after="0" w:line="240" w:lineRule="auto"/>
        <w:rPr>
          <w:rFonts w:ascii="Arial" w:eastAsia="Times New Roman" w:hAnsi="Arial" w:cs="Arial"/>
          <w:b/>
          <w:bCs/>
          <w:i w:val="0"/>
          <w:iCs w:val="0"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i w:val="0"/>
          <w:iCs w:val="0"/>
          <w:color w:val="000000"/>
          <w:sz w:val="28"/>
          <w:szCs w:val="28"/>
          <w:lang w:eastAsia="it-IT"/>
        </w:rPr>
        <w:t xml:space="preserve">             </w:t>
      </w:r>
    </w:p>
    <w:p w14:paraId="67266FC6" w14:textId="322CBDA3" w:rsidR="00EE20EB" w:rsidRDefault="00EE20EB" w:rsidP="00FA0655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</w:pPr>
    </w:p>
    <w:p w14:paraId="7874E3FC" w14:textId="374C6D62" w:rsidR="00EE20EB" w:rsidRDefault="00EE20EB" w:rsidP="00FA0655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</w:pPr>
    </w:p>
    <w:p w14:paraId="30FCF803" w14:textId="75C84E80" w:rsidR="00EE20EB" w:rsidRDefault="00EE20EB" w:rsidP="00FA0655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</w:pPr>
      <w:r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  <w:t>COMUNICATO STAMPA</w:t>
      </w:r>
    </w:p>
    <w:p w14:paraId="470CA73A" w14:textId="77777777" w:rsidR="00EE20EB" w:rsidRDefault="00EE20EB" w:rsidP="00FA0655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</w:pPr>
    </w:p>
    <w:p w14:paraId="300E26D7" w14:textId="77777777" w:rsidR="007D204D" w:rsidRDefault="00FA0655" w:rsidP="00FA0655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</w:pPr>
      <w:r w:rsidRPr="00FA0655"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  <w:t xml:space="preserve">Light + Building 2026: il polo </w:t>
      </w:r>
      <w:r w:rsidR="00C1084F"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  <w:t>internazionale</w:t>
      </w:r>
      <w:r w:rsidRPr="00FA0655"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  <w:t xml:space="preserve"> dell</w:t>
      </w:r>
      <w:r w:rsidR="00F15ECC"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  <w:t>a luce</w:t>
      </w:r>
      <w:r w:rsidRPr="00FA0655">
        <w:rPr>
          <w:rFonts w:ascii="Helvetica" w:hAnsi="Helvetica" w:cs="Arial"/>
          <w:b/>
          <w:bCs/>
          <w:i w:val="0"/>
          <w:iCs w:val="0"/>
          <w:kern w:val="2"/>
          <w:sz w:val="28"/>
          <w:szCs w:val="28"/>
          <w14:ligatures w14:val="standardContextual"/>
        </w:rPr>
        <w:t xml:space="preserve"> del Gruppo GEWISS si presenta per la prima volta insieme in fiera</w:t>
      </w:r>
    </w:p>
    <w:p w14:paraId="0054772A" w14:textId="29F4D54E" w:rsidR="00CA7972" w:rsidRPr="00FA0655" w:rsidRDefault="00C1084F" w:rsidP="00FA0655">
      <w:pPr>
        <w:spacing w:after="0" w:line="240" w:lineRule="auto"/>
        <w:jc w:val="both"/>
        <w:rPr>
          <w:rFonts w:ascii="Helvetica" w:hAnsi="Helvetica" w:cs="Arial"/>
          <w:kern w:val="2"/>
          <w:sz w:val="22"/>
          <w:szCs w:val="22"/>
          <w14:ligatures w14:val="standardContextual"/>
        </w:rPr>
      </w:pPr>
      <w:r>
        <w:rPr>
          <w:rFonts w:ascii="Helvetica" w:hAnsi="Helvetica" w:cs="Arial"/>
          <w:kern w:val="2"/>
          <w:sz w:val="22"/>
          <w:szCs w:val="22"/>
          <w14:ligatures w14:val="standardContextual"/>
        </w:rPr>
        <w:t>BEGHELLI</w:t>
      </w:r>
      <w:r w:rsidR="00FD367B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, PERFORMANCE </w:t>
      </w:r>
      <w:proofErr w:type="spellStart"/>
      <w:r w:rsidR="00FD367B">
        <w:rPr>
          <w:rFonts w:ascii="Helvetica" w:hAnsi="Helvetica" w:cs="Arial"/>
          <w:kern w:val="2"/>
          <w:sz w:val="22"/>
          <w:szCs w:val="22"/>
          <w14:ligatures w14:val="standardContextual"/>
        </w:rPr>
        <w:t>iN</w:t>
      </w:r>
      <w:proofErr w:type="spellEnd"/>
      <w:r w:rsidR="00FD367B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LIGHTING</w:t>
      </w:r>
      <w:r w:rsidR="00FA0655" w:rsidRPr="00FA0655">
        <w:rPr>
          <w:rFonts w:ascii="Helvetica" w:hAnsi="Helvetica" w:cs="Arial"/>
          <w:kern w:val="2"/>
          <w:sz w:val="22"/>
          <w:szCs w:val="22"/>
          <w14:ligatures w14:val="standardContextual"/>
        </w:rPr>
        <w:t xml:space="preserve"> e TVILIGHT debuttano congiuntamente in uno stand concepito come Hub Urbano</w:t>
      </w:r>
    </w:p>
    <w:p w14:paraId="1BE13C8A" w14:textId="77777777" w:rsidR="00FA0655" w:rsidRPr="00CA7972" w:rsidRDefault="00FA0655" w:rsidP="00FA0655">
      <w:pPr>
        <w:spacing w:after="0" w:line="240" w:lineRule="auto"/>
        <w:jc w:val="both"/>
        <w:rPr>
          <w:rFonts w:ascii="Aptos" w:eastAsia="Times New Roman" w:hAnsi="Aptos" w:cs="Times New Roman"/>
          <w:b/>
          <w:bCs/>
          <w:i w:val="0"/>
          <w:iCs w:val="0"/>
          <w:color w:val="000000"/>
          <w:sz w:val="28"/>
          <w:szCs w:val="28"/>
          <w:lang w:eastAsia="it-IT"/>
        </w:rPr>
      </w:pPr>
    </w:p>
    <w:p w14:paraId="2F35B168" w14:textId="69317001" w:rsidR="00CA7972" w:rsidRDefault="00CA7972" w:rsidP="00FA0655">
      <w:pPr>
        <w:spacing w:after="0" w:line="240" w:lineRule="auto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L’edizione 2026 </w:t>
      </w:r>
      <w:r w:rsidR="004105B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di</w:t>
      </w: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Light + Building segna il debutto congiunto d</w:t>
      </w:r>
      <w:r w:rsidR="004105B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i</w:t>
      </w:r>
      <w:r w:rsidR="004105B2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BEGHELLI</w:t>
      </w:r>
      <w:r w:rsidR="00FD367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, PERFORMANCE </w:t>
      </w:r>
      <w:proofErr w:type="spellStart"/>
      <w:r w:rsidR="00FD367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iN</w:t>
      </w:r>
      <w:proofErr w:type="spellEnd"/>
      <w:r w:rsidR="00FD367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LIGHTING</w:t>
      </w:r>
      <w:r w:rsidRPr="0054664F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e TVILIGH</w:t>
      </w:r>
      <w:r w:rsidRPr="004105B2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T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come realtà integrate all’interno del Gruppo GEWISS, inaugurando una nuova espressione unitaria della propria identità. Il concept espositivo prende forma in un </w:t>
      </w:r>
      <w:r w:rsidRPr="0054664F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Hub Urbano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concepito come 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piattaforma di relazione e scambio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, in cui flussi di persone, informazioni ed esperienze convergono in una narrazione architettonica e sensoriale coerente, capace di tradurre in spazio la visione condivisa del Gruppo sul ruolo della luce nell’evoluzione dell’ambiente urbano</w:t>
      </w:r>
      <w:r>
        <w:rPr>
          <w:rFonts w:ascii="-webkit-standard" w:hAnsi="-webkit-standard"/>
          <w:color w:val="000000"/>
          <w:sz w:val="27"/>
          <w:szCs w:val="27"/>
        </w:rPr>
        <w:t xml:space="preserve">. </w:t>
      </w:r>
    </w:p>
    <w:p w14:paraId="717D0949" w14:textId="77777777" w:rsidR="00CA7972" w:rsidRPr="0054664F" w:rsidRDefault="00CA7972" w:rsidP="00FA0655">
      <w:pPr>
        <w:spacing w:after="0" w:line="240" w:lineRule="auto"/>
        <w:jc w:val="both"/>
        <w:rPr>
          <w:rFonts w:ascii="-webkit-standard" w:hAnsi="-webkit-standard"/>
          <w:color w:val="000000"/>
          <w:sz w:val="10"/>
          <w:szCs w:val="10"/>
        </w:rPr>
      </w:pPr>
    </w:p>
    <w:p w14:paraId="64B8A9AF" w14:textId="77777777" w:rsidR="00CA7972" w:rsidRDefault="00CA7972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Il progetto si fonda su un approccio multilivello che intreccia messaggio, contenuto, architettura e identità visiva in un sistema coerente e integrato. Ne deriva 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uno spazio che supera la dimensione puramente espositiva per configurarsi come esperienza immersiva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, in cui il visitatore entra in un ecosistema progettuale e percettivo, e la luce diventa materia da abitare, non semplice oggetto di rappresentazione.</w:t>
      </w:r>
      <w:r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</w:p>
    <w:p w14:paraId="4843B0C3" w14:textId="77777777" w:rsidR="00CA7972" w:rsidRDefault="00CA7972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</w:p>
    <w:p w14:paraId="6646C4CB" w14:textId="6F8F7710" w:rsidR="006E673D" w:rsidRPr="00AE4B3B" w:rsidRDefault="006E673D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Il percorso si articola in diverse Experience Room, ciascuna dedicata a un</w:t>
      </w:r>
      <w:r w:rsidR="00CA7972"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o specifico 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ambito applicativ</w:t>
      </w:r>
      <w:r w:rsidR="00CA7972"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o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: Outdoor </w:t>
      </w:r>
      <w:proofErr w:type="spellStart"/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Residential</w:t>
      </w:r>
      <w:proofErr w:type="spellEnd"/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, Office, Industry, Emergency, Sport, Street</w:t>
      </w:r>
      <w:r w:rsidR="00E52415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e Urban</w:t>
      </w:r>
      <w:r w:rsidR="00CA7972"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.</w:t>
      </w:r>
      <w:r w:rsid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Pr="00AE4B3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Ogni ambiente interpreta </w:t>
      </w:r>
      <w:proofErr w:type="gramStart"/>
      <w:r w:rsidRPr="00AE4B3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un trend specifico</w:t>
      </w:r>
      <w:proofErr w:type="gramEnd"/>
      <w:r w:rsidR="00D9360F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- </w:t>
      </w:r>
      <w:r w:rsidRPr="00AE4B3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dalla 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luce dinamica alla biofilia, dall’</w:t>
      </w:r>
      <w:r w:rsidR="004105B2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H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uman </w:t>
      </w:r>
      <w:proofErr w:type="spellStart"/>
      <w:r w:rsidR="004105B2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C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entric</w:t>
      </w:r>
      <w:proofErr w:type="spellEnd"/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="004105B2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L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ighting </w:t>
      </w:r>
      <w:r w:rsidR="000607E5"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al risparmio energetico</w:t>
      </w:r>
      <w:r w:rsidR="000607E5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="000607E5"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fino 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all</w:t>
      </w:r>
      <w:r w:rsidR="000607E5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o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smart </w:t>
      </w:r>
      <w:r w:rsidR="002F4C94"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lighting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="00D9360F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- </w:t>
      </w:r>
      <w:r w:rsidRPr="00AE4B3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trasformando lo stand in un laboratorio multidisciplinare sulla luce contemporanea.</w:t>
      </w:r>
      <w:r w:rsid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Pr="00AE4B3B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Al centro, un’area networking e una reception concepita come un nodo urbano, che richiama l’idea di piazza: uno spazio aperto dove le connessioni prendono forma e la tecnologia incontra il design</w:t>
      </w:r>
      <w:r w:rsid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.</w:t>
      </w:r>
    </w:p>
    <w:p w14:paraId="43F88E91" w14:textId="77777777" w:rsidR="006E673D" w:rsidRPr="00AE4B3B" w:rsidRDefault="006E673D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</w:p>
    <w:p w14:paraId="31DB86AA" w14:textId="31952F49" w:rsidR="00A6496A" w:rsidRDefault="00CA7972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L’Hub Urbano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firmato</w:t>
      </w:r>
      <w:r w:rsidR="00813434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BEGHELLI</w:t>
      </w:r>
      <w:r w:rsidR="00FD367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, PERFORMANCE </w:t>
      </w:r>
      <w:proofErr w:type="spellStart"/>
      <w:r w:rsidR="00FD367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iN</w:t>
      </w:r>
      <w:proofErr w:type="spellEnd"/>
      <w:r w:rsidR="00FD367B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LIGHTING</w:t>
      </w:r>
      <w:r w:rsidR="00813434" w:rsidRPr="0054664F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 xml:space="preserve"> e TVILIGH</w:t>
      </w:r>
      <w:r w:rsidR="00813434" w:rsidRPr="004105B2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T</w:t>
      </w:r>
      <w:r w:rsidR="00813434"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interpreta una nuova idea di </w:t>
      </w:r>
      <w:r w:rsidR="00823819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>spazio espositivo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, superando la logica della vetrina statica per affermarsi come 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architettura narrativa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, capace di restituire il </w:t>
      </w:r>
      <w:r w:rsidRPr="007D41D1">
        <w:rPr>
          <w:rFonts w:ascii="Helvetica" w:hAnsi="Helvetica" w:cs="Arial"/>
          <w:b/>
          <w:bCs/>
          <w:i w:val="0"/>
          <w:iCs w:val="0"/>
          <w:kern w:val="2"/>
          <w:sz w:val="22"/>
          <w:szCs w:val="22"/>
          <w14:ligatures w14:val="standardContextual"/>
        </w:rPr>
        <w:t>ruolo della luce nella vita reale e nei molteplici contesti</w:t>
      </w:r>
      <w:r w:rsidRPr="00CA7972"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  <w:t xml:space="preserve"> in cui essa prende forma e significato.</w:t>
      </w:r>
    </w:p>
    <w:p w14:paraId="63DB71CE" w14:textId="77777777" w:rsidR="003C2815" w:rsidRDefault="003C2815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</w:p>
    <w:p w14:paraId="7662CB53" w14:textId="77777777" w:rsidR="000964E4" w:rsidRDefault="000964E4" w:rsidP="000964E4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</w:pPr>
    </w:p>
    <w:p w14:paraId="785C1E36" w14:textId="15EB13C9" w:rsidR="000964E4" w:rsidRPr="000964E4" w:rsidRDefault="000964E4" w:rsidP="000964E4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  <w:t>GEWISS, INNOVAZIONE DAL 1970</w:t>
      </w:r>
    </w:p>
    <w:p w14:paraId="010003D1" w14:textId="77777777" w:rsidR="000964E4" w:rsidRDefault="000964E4" w:rsidP="000964E4">
      <w:pPr>
        <w:pStyle w:val="ComunicatoEXPOTesto"/>
        <w:spacing w:before="60"/>
        <w:jc w:val="both"/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</w:pPr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GEWISS è un player di riferimento nel mercato della home &amp; building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automation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, dei sistemi di protezione e distribuzione dell’energia, dell’illuminazione intelligente e della mobilità elettrica. Fondata oltre cinquant’anni fa e guidata dai valori di integrità, eccellenza e sostenibilità, GEWISS ha fatto dello sviluppo e della ricerca della qualità i principi guida di ogni sua azione e decisione. Con l’acquisizione di Performance IN Lighting (leader nel settore illuminotecnico internazionale), Pulsar Engineering (pioniere nell’automazione per l’edilizia),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Tvilight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 (brand affermato nell’illuminazione intelligente), </w:t>
      </w:r>
      <w:proofErr w:type="spellStart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>Elmet</w:t>
      </w:r>
      <w:proofErr w:type="spellEnd"/>
      <w:r w:rsidRPr="000964E4">
        <w:rPr>
          <w:rFonts w:ascii="Helvetica" w:eastAsiaTheme="minorHAnsi" w:hAnsi="Helvetica" w:cs="Arial"/>
          <w:noProof w:val="0"/>
          <w:color w:val="auto"/>
          <w:kern w:val="2"/>
          <w:sz w:val="16"/>
          <w:szCs w:val="16"/>
          <w:lang w:eastAsia="en-US"/>
          <w14:ligatures w14:val="standardContextual"/>
        </w:rPr>
        <w:t xml:space="preserve"> (energy service company a vocazione globale) e Beghelli (storico marchio italiano specializzato in illuminazione d’emergenza e soluzioni per la sicurezza), il Gruppo GEWISS conta oggi oltre 3.200 dipendenti e filiali commerciali e siti produttivi in 50 Paesi, garantendo una presenza in oltre 100 mercati nel mondo.</w:t>
      </w:r>
    </w:p>
    <w:p w14:paraId="25E8F0F3" w14:textId="12F47CFA" w:rsidR="007D204D" w:rsidRPr="007D204D" w:rsidRDefault="00A173BC" w:rsidP="007D204D">
      <w:pPr>
        <w:spacing w:after="0" w:line="240" w:lineRule="auto"/>
        <w:jc w:val="both"/>
        <w:rPr>
          <w:rStyle w:val="Collegamentoipertestuale"/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hyperlink r:id="rId6" w:history="1">
        <w:r w:rsidR="007D204D" w:rsidRPr="00A173BC">
          <w:rPr>
            <w:rStyle w:val="Collegamentoipertestuale"/>
            <w:rFonts w:ascii="Helvetica" w:hAnsi="Helvetica" w:cs="Arial"/>
            <w:i w:val="0"/>
            <w:iCs w:val="0"/>
            <w:kern w:val="2"/>
            <w:sz w:val="16"/>
            <w:szCs w:val="16"/>
            <w14:ligatures w14:val="standardContextual"/>
          </w:rPr>
          <w:t>www.gewiss.com</w:t>
        </w:r>
      </w:hyperlink>
    </w:p>
    <w:p w14:paraId="693A304E" w14:textId="77777777" w:rsidR="000964E4" w:rsidRDefault="000964E4" w:rsidP="00A0116A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</w:pPr>
    </w:p>
    <w:p w14:paraId="7BE31F03" w14:textId="1348C1A9" w:rsidR="00A0116A" w:rsidRPr="00A0116A" w:rsidRDefault="00A0116A" w:rsidP="00A0116A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</w:pPr>
      <w:r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  <w:t>BEGHELLI</w:t>
      </w:r>
    </w:p>
    <w:p w14:paraId="320E0E44" w14:textId="59A69A40" w:rsidR="006226AE" w:rsidRDefault="00A0116A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A0116A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Fondata nel 1982, Beghelli è leader italiano nel settore dell'illuminazione di emergenza. L’azienda, inoltre, progetta, produce e distribuisce apparecchi per l'illuminazione tecnico-professionale, impianti di smart lighting, sistemi fotovoltaici, dispositivi per la smart-home e la sicurezza delle persone e della casa. Beghelli conta oggi 932 dipendenti e comprende realtà industriali operanti nel campo della ricerca, della produzione, dei servizi e della commercializzazione in Europa, Estremo Oriente e Nord America</w:t>
      </w:r>
      <w:r w:rsidR="009C6B4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, con </w:t>
      </w:r>
      <w:r w:rsidRPr="00A0116A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una presenza commerciale in oltre 140 paesi del mondo. Nel 2025 Beghelli entra a far parte del Gruppo Gewiss, riferimento nel mercato internazionale per le soluzioni e i servizi di home &amp; building </w:t>
      </w:r>
      <w:proofErr w:type="spellStart"/>
      <w:r w:rsidRPr="00A0116A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automation</w:t>
      </w:r>
      <w:proofErr w:type="spellEnd"/>
      <w:r w:rsidRPr="00A0116A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, protezione e distribuzione dell’energia, mobilità elettrica e illuminazione intelligente. Si </w:t>
      </w:r>
      <w:r w:rsidR="000607E5" w:rsidRPr="00BE2F9D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 xml:space="preserve">unisce </w:t>
      </w:r>
      <w:r w:rsidR="000607E5" w:rsidRPr="00BE2F9D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lastRenderedPageBreak/>
        <w:t>così al gruppo con cui</w:t>
      </w:r>
      <w:r w:rsidRPr="00BE2F9D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 xml:space="preserve"> condivid</w:t>
      </w:r>
      <w:r w:rsidR="000607E5" w:rsidRPr="00BE2F9D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>e</w:t>
      </w:r>
      <w:r w:rsidRPr="00BE2F9D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 xml:space="preserve"> sia il </w:t>
      </w:r>
      <w:r w:rsidRPr="00A0116A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continuo impegno verso l'innovazione e l'investimento in soluzioni all'avanguardia, sia i valori di integrità, eccellenza e sostenibilità, valorizzando il know-how di entramb</w:t>
      </w:r>
      <w:r w:rsidR="009C6B4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i.</w:t>
      </w:r>
    </w:p>
    <w:p w14:paraId="04EE76FF" w14:textId="281D0A53" w:rsidR="00A0116A" w:rsidRPr="00FF4C64" w:rsidRDefault="00000000" w:rsidP="00FA0655">
      <w:pPr>
        <w:spacing w:after="0" w:line="240" w:lineRule="auto"/>
        <w:jc w:val="both"/>
        <w:rPr>
          <w:lang w:val="en-US"/>
        </w:rPr>
      </w:pPr>
      <w:hyperlink r:id="rId7" w:history="1">
        <w:r w:rsidR="00A0116A" w:rsidRPr="00FF4C64">
          <w:rPr>
            <w:rStyle w:val="Collegamentoipertestuale"/>
            <w:rFonts w:ascii="Helvetica" w:hAnsi="Helvetica" w:cs="Arial"/>
            <w:i w:val="0"/>
            <w:iCs w:val="0"/>
            <w:kern w:val="2"/>
            <w:sz w:val="16"/>
            <w:szCs w:val="16"/>
            <w:lang w:val="en-US"/>
            <w14:ligatures w14:val="standardContextual"/>
          </w:rPr>
          <w:t>www.beghelli.it</w:t>
        </w:r>
      </w:hyperlink>
    </w:p>
    <w:p w14:paraId="10296D6A" w14:textId="77777777" w:rsidR="00FD367B" w:rsidRPr="00FF4C64" w:rsidRDefault="00FD367B" w:rsidP="00FD367B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:lang w:val="en-US"/>
          <w14:ligatures w14:val="standardContextual"/>
        </w:rPr>
      </w:pPr>
    </w:p>
    <w:p w14:paraId="6363C628" w14:textId="77777777" w:rsidR="00FD367B" w:rsidRPr="00FF4C64" w:rsidRDefault="00FD367B" w:rsidP="00FD367B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:lang w:val="en-US"/>
          <w14:ligatures w14:val="standardContextual"/>
        </w:rPr>
      </w:pPr>
      <w:r w:rsidRPr="00FF4C64"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:lang w:val="en-US"/>
          <w14:ligatures w14:val="standardContextual"/>
        </w:rPr>
        <w:t xml:space="preserve">PERFORMANCE </w:t>
      </w:r>
      <w:proofErr w:type="spellStart"/>
      <w:r w:rsidRPr="00FF4C64"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:lang w:val="en-US"/>
          <w14:ligatures w14:val="standardContextual"/>
        </w:rPr>
        <w:t>iN</w:t>
      </w:r>
      <w:proofErr w:type="spellEnd"/>
      <w:r w:rsidRPr="00FF4C64"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:lang w:val="en-US"/>
          <w14:ligatures w14:val="standardContextual"/>
        </w:rPr>
        <w:t xml:space="preserve"> LIGHTING</w:t>
      </w:r>
    </w:p>
    <w:p w14:paraId="05B5CFF7" w14:textId="4ED9069F" w:rsidR="00FD367B" w:rsidRDefault="00FD367B" w:rsidP="00FD367B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Da oltre 40 anni, PERFORMANCE </w:t>
      </w:r>
      <w:proofErr w:type="spellStart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LIGHTING lavora nel campo dell'illuminazione professionale per creare spazi confortevoli e offrire soluzioni perfettamente integrate in diversi ambienti</w:t>
      </w:r>
      <w:r w:rsidR="009C6B4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. Nel </w:t>
      </w: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2023 PERFORMANCE </w:t>
      </w:r>
      <w:proofErr w:type="spellStart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LIGHTING entra a far parte del gruppo GEWISS, riferimento nel mercato internazionale per le soluzioni e i servizi di home &amp; building </w:t>
      </w:r>
      <w:proofErr w:type="spellStart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automation</w:t>
      </w:r>
      <w:proofErr w:type="spellEnd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, protezione e distribuzione dell'energia, mobilità elettrica e illuminazione intelligente.</w:t>
      </w:r>
      <w:r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</w:t>
      </w: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Questo progetto </w:t>
      </w:r>
      <w:r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ha consentito </w:t>
      </w: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di ampliare ulteriormente le reciproche competenze, confermando il percorso di crescita intrapreso da</w:t>
      </w:r>
      <w:r w:rsidR="009C6B4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ll’azienda </w:t>
      </w: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nel 2017 con la raccolta di tutti i prodotti, PRISMA, SBP e SPITTLER, sotto un unico marchio</w:t>
      </w:r>
      <w:r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.</w:t>
      </w: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</w:t>
      </w:r>
      <w:r w:rsidR="009C6B4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Una</w:t>
      </w: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scelta </w:t>
      </w:r>
      <w:r w:rsidR="009C6B4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che </w:t>
      </w:r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conferma la volontà di affrontare sempre nuove sfide, offrendo soluzioni innovative, tecnologiche ed affidabili, per rispondere in modo sempre più completo alle esigenze dei clienti. I prodotti PERFORMANCE </w:t>
      </w:r>
      <w:proofErr w:type="spellStart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iN</w:t>
      </w:r>
      <w:proofErr w:type="spellEnd"/>
      <w:r w:rsidRPr="006226AE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LIGHTING hanno infatti sempre abbinato estetica e design con le performance, caratterizzando la storia</w:t>
      </w:r>
      <w:r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</w:t>
      </w:r>
      <w:r w:rsidRPr="00B05D40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dell’illuminazione</w:t>
      </w:r>
      <w:r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.</w:t>
      </w:r>
    </w:p>
    <w:p w14:paraId="30DDD4BD" w14:textId="5235A443" w:rsidR="00FD367B" w:rsidRPr="00040CCF" w:rsidRDefault="00000000" w:rsidP="00040CCF">
      <w:pPr>
        <w:spacing w:after="0" w:line="240" w:lineRule="auto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hyperlink r:id="rId8" w:history="1">
        <w:r w:rsidR="00FD367B" w:rsidRPr="00A0116A">
          <w:rPr>
            <w:rStyle w:val="Collegamentoipertestuale"/>
            <w:rFonts w:ascii="Helvetica" w:hAnsi="Helvetica" w:cs="Arial"/>
            <w:i w:val="0"/>
            <w:iCs w:val="0"/>
            <w:kern w:val="2"/>
            <w:sz w:val="16"/>
            <w:szCs w:val="16"/>
            <w14:ligatures w14:val="standardContextual"/>
          </w:rPr>
          <w:t>www.performanceinlighting.com</w:t>
        </w:r>
      </w:hyperlink>
    </w:p>
    <w:p w14:paraId="3535D44A" w14:textId="77777777" w:rsidR="003C2815" w:rsidRPr="00A0116A" w:rsidRDefault="003C2815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</w:p>
    <w:p w14:paraId="2ABCC11C" w14:textId="5AC5E726" w:rsidR="00E51B4D" w:rsidRPr="00E51B4D" w:rsidRDefault="00E51B4D" w:rsidP="00FA0655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</w:pPr>
      <w:r w:rsidRPr="00E51B4D"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  <w:t>TVILIGHT</w:t>
      </w:r>
    </w:p>
    <w:p w14:paraId="5C5310D1" w14:textId="52AD0214" w:rsidR="00E51B4D" w:rsidRDefault="00E51B4D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E51B4D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Con soluzioni implementate in oltre 1.000 città in più di 35 Paesi in tutto il mondo, TVILIGHT è un leader di mercato europeo nelle soluzioni di illuminazione stradale intelligente. </w:t>
      </w:r>
      <w:r w:rsidR="00040CCF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Entrata a far parte del Gruppo Gewiss nel 2024, l’azienda ha </w:t>
      </w:r>
      <w:r w:rsidRPr="00E51B4D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sede centrale nei Paesi Bassi e uffici a Groningen, Amsterdam e Ahmedabad (India), </w:t>
      </w:r>
      <w:r w:rsidR="00040CCF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>ed è</w:t>
      </w:r>
      <w:r w:rsidR="000607E5" w:rsidRPr="00AC1775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 xml:space="preserve"> </w:t>
      </w:r>
      <w:r w:rsidRPr="00AC1775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>specializzat</w:t>
      </w:r>
      <w:r w:rsidR="000607E5" w:rsidRPr="00AC1775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>a</w:t>
      </w:r>
      <w:r w:rsidRPr="00AC1775">
        <w:rPr>
          <w:rFonts w:ascii="Helvetica" w:hAnsi="Helvetica" w:cs="Arial"/>
          <w:i w:val="0"/>
          <w:iCs w:val="0"/>
          <w:color w:val="000000" w:themeColor="text1"/>
          <w:kern w:val="2"/>
          <w:sz w:val="16"/>
          <w:szCs w:val="16"/>
          <w14:ligatures w14:val="standardContextual"/>
        </w:rPr>
        <w:t xml:space="preserve"> in sensori di movimento per l’illuminazione stradale, controller </w:t>
      </w:r>
      <w:r w:rsidRPr="00E51B4D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per apparecchi di illuminazione per esterni e software di gestione centralizzata (CMS).</w:t>
      </w:r>
    </w:p>
    <w:p w14:paraId="7ADC26AF" w14:textId="1907C44C" w:rsidR="00A0116A" w:rsidRPr="00E51B4D" w:rsidRDefault="00000000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hyperlink r:id="rId9" w:history="1">
        <w:r w:rsidR="00A0116A" w:rsidRPr="00A0116A">
          <w:rPr>
            <w:rStyle w:val="Collegamentoipertestuale"/>
            <w:rFonts w:ascii="Helvetica" w:hAnsi="Helvetica" w:cs="Arial"/>
            <w:i w:val="0"/>
            <w:iCs w:val="0"/>
            <w:kern w:val="2"/>
            <w:sz w:val="16"/>
            <w:szCs w:val="16"/>
            <w14:ligatures w14:val="standardContextual"/>
          </w:rPr>
          <w:t>www.tvilight.com</w:t>
        </w:r>
      </w:hyperlink>
    </w:p>
    <w:p w14:paraId="56A6DF0B" w14:textId="77777777" w:rsidR="00A6496A" w:rsidRDefault="00A6496A" w:rsidP="00FA0655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22"/>
          <w:szCs w:val="22"/>
          <w14:ligatures w14:val="standardContextual"/>
        </w:rPr>
      </w:pPr>
    </w:p>
    <w:p w14:paraId="00781235" w14:textId="77777777" w:rsidR="000964E4" w:rsidRDefault="000964E4" w:rsidP="00A6496A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8"/>
          <w:szCs w:val="18"/>
          <w14:ligatures w14:val="standardContextual"/>
        </w:rPr>
      </w:pPr>
    </w:p>
    <w:p w14:paraId="7273FA68" w14:textId="77777777" w:rsidR="000964E4" w:rsidRDefault="000964E4" w:rsidP="00A6496A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8"/>
          <w:szCs w:val="18"/>
          <w14:ligatures w14:val="standardContextual"/>
        </w:rPr>
      </w:pPr>
    </w:p>
    <w:p w14:paraId="41EA273B" w14:textId="195F2750" w:rsidR="00A6496A" w:rsidRPr="000964E4" w:rsidRDefault="00A6496A" w:rsidP="00A6496A">
      <w:pPr>
        <w:spacing w:after="0" w:line="240" w:lineRule="auto"/>
        <w:jc w:val="both"/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b/>
          <w:bCs/>
          <w:i w:val="0"/>
          <w:iCs w:val="0"/>
          <w:kern w:val="2"/>
          <w:sz w:val="16"/>
          <w:szCs w:val="16"/>
          <w14:ligatures w14:val="standardContextual"/>
        </w:rPr>
        <w:t>Ufficio stampa</w:t>
      </w:r>
    </w:p>
    <w:p w14:paraId="616A57E7" w14:textId="77777777" w:rsidR="00A6496A" w:rsidRPr="000964E4" w:rsidRDefault="00A6496A" w:rsidP="00A6496A">
      <w:pPr>
        <w:spacing w:after="0" w:line="240" w:lineRule="auto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SEC Newgate Italia S.r.l. Società Benefit</w:t>
      </w:r>
    </w:p>
    <w:p w14:paraId="47BB1F6B" w14:textId="77777777" w:rsidR="00A6496A" w:rsidRPr="000964E4" w:rsidRDefault="00A6496A" w:rsidP="00A6496A">
      <w:pPr>
        <w:spacing w:after="0" w:line="240" w:lineRule="auto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via Ferrante Aporti 8</w:t>
      </w:r>
    </w:p>
    <w:p w14:paraId="45CCAED0" w14:textId="75C149D2" w:rsidR="00A6496A" w:rsidRPr="000964E4" w:rsidRDefault="00A6496A" w:rsidP="00A6496A">
      <w:pPr>
        <w:spacing w:after="0" w:line="240" w:lineRule="auto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>20125 Milano - tel. +39 02 6249991</w:t>
      </w:r>
    </w:p>
    <w:p w14:paraId="1EC31BA9" w14:textId="0896126A" w:rsidR="00A6496A" w:rsidRPr="000964E4" w:rsidRDefault="00A6496A" w:rsidP="00A6496A">
      <w:pPr>
        <w:spacing w:after="0" w:line="240" w:lineRule="auto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Paola Lazzarotto – </w:t>
      </w:r>
      <w:hyperlink r:id="rId10" w:history="1">
        <w:r w:rsidRPr="000964E4">
          <w:rPr>
            <w:rStyle w:val="Collegamentoipertestuale"/>
            <w:rFonts w:ascii="Helvetica" w:hAnsi="Helvetica" w:cs="Arial"/>
            <w:i w:val="0"/>
            <w:iCs w:val="0"/>
            <w:kern w:val="2"/>
            <w:sz w:val="16"/>
            <w:szCs w:val="16"/>
            <w14:ligatures w14:val="standardContextual"/>
          </w:rPr>
          <w:t>paola.lazzarotto@secnewgate.it</w:t>
        </w:r>
      </w:hyperlink>
      <w:r w:rsidRPr="000964E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mob. +39 335 1937614</w:t>
      </w:r>
    </w:p>
    <w:p w14:paraId="212EE49B" w14:textId="53E6E0EF" w:rsidR="00A6496A" w:rsidRPr="000964E4" w:rsidRDefault="00A6496A" w:rsidP="00A6496A">
      <w:pPr>
        <w:spacing w:after="0" w:line="240" w:lineRule="auto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  <w:r w:rsidRPr="000964E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Vania Brogi – </w:t>
      </w:r>
      <w:hyperlink r:id="rId11" w:history="1">
        <w:r w:rsidRPr="000964E4">
          <w:rPr>
            <w:rStyle w:val="Collegamentoipertestuale"/>
            <w:rFonts w:ascii="Helvetica" w:hAnsi="Helvetica" w:cs="Arial"/>
            <w:i w:val="0"/>
            <w:iCs w:val="0"/>
            <w:kern w:val="2"/>
            <w:sz w:val="16"/>
            <w:szCs w:val="16"/>
            <w14:ligatures w14:val="standardContextual"/>
          </w:rPr>
          <w:t>vania.brogi@secnewgate.it</w:t>
        </w:r>
      </w:hyperlink>
      <w:r w:rsidRPr="000964E4"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  <w:t xml:space="preserve"> mob. +39 338 1367220</w:t>
      </w:r>
    </w:p>
    <w:p w14:paraId="17432C09" w14:textId="1F04E381" w:rsidR="00A6496A" w:rsidRPr="000964E4" w:rsidRDefault="00A6496A" w:rsidP="00A6496A">
      <w:pPr>
        <w:spacing w:after="0" w:line="240" w:lineRule="auto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</w:p>
    <w:p w14:paraId="0F6E6272" w14:textId="38E918D4" w:rsidR="00A6496A" w:rsidRPr="000964E4" w:rsidRDefault="00A6496A" w:rsidP="00A6496A">
      <w:pPr>
        <w:spacing w:after="0" w:line="240" w:lineRule="auto"/>
        <w:jc w:val="both"/>
        <w:rPr>
          <w:rFonts w:ascii="Helvetica" w:hAnsi="Helvetica" w:cs="Arial"/>
          <w:i w:val="0"/>
          <w:iCs w:val="0"/>
          <w:kern w:val="2"/>
          <w:sz w:val="16"/>
          <w:szCs w:val="16"/>
          <w14:ligatures w14:val="standardContextual"/>
        </w:rPr>
      </w:pPr>
    </w:p>
    <w:sectPr w:rsidR="00A6496A" w:rsidRPr="000964E4" w:rsidSect="0071681F">
      <w:headerReference w:type="default" r:id="rId12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62113A" w14:textId="77777777" w:rsidR="006D43A4" w:rsidRDefault="006D43A4" w:rsidP="005329C0">
      <w:pPr>
        <w:spacing w:after="0" w:line="240" w:lineRule="auto"/>
      </w:pPr>
      <w:r>
        <w:separator/>
      </w:r>
    </w:p>
  </w:endnote>
  <w:endnote w:type="continuationSeparator" w:id="0">
    <w:p w14:paraId="4B17905A" w14:textId="77777777" w:rsidR="006D43A4" w:rsidRDefault="006D43A4" w:rsidP="00532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24A3E" w14:textId="77777777" w:rsidR="006D43A4" w:rsidRDefault="006D43A4" w:rsidP="005329C0">
      <w:pPr>
        <w:spacing w:after="0" w:line="240" w:lineRule="auto"/>
      </w:pPr>
      <w:r>
        <w:separator/>
      </w:r>
    </w:p>
  </w:footnote>
  <w:footnote w:type="continuationSeparator" w:id="0">
    <w:p w14:paraId="33D27C72" w14:textId="77777777" w:rsidR="006D43A4" w:rsidRDefault="006D43A4" w:rsidP="005329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29DD6" w14:textId="25FB0E16" w:rsidR="005329C0" w:rsidRDefault="005329C0">
    <w:pPr>
      <w:pStyle w:val="Intestazione"/>
    </w:pPr>
    <w:r>
      <w:rPr>
        <w:noProof/>
      </w:rPr>
      <w:drawing>
        <wp:inline distT="0" distB="0" distL="0" distR="0" wp14:anchorId="2B5820C9" wp14:editId="718D6BF8">
          <wp:extent cx="6116320" cy="851535"/>
          <wp:effectExtent l="0" t="0" r="5080" b="0"/>
          <wp:docPr id="268419385" name="Immagine 1" descr="Immagine che contiene testo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8419385" name="Immagine 1" descr="Immagine che contiene testo, Carattere&#10;&#10;Il contenuto generato dall'IA potrebbe non essere corret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51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73D"/>
    <w:rsid w:val="00040CCF"/>
    <w:rsid w:val="000607E5"/>
    <w:rsid w:val="000730F7"/>
    <w:rsid w:val="000964E4"/>
    <w:rsid w:val="00151158"/>
    <w:rsid w:val="00186223"/>
    <w:rsid w:val="002F4C94"/>
    <w:rsid w:val="00340BA1"/>
    <w:rsid w:val="003C2815"/>
    <w:rsid w:val="003E7D0B"/>
    <w:rsid w:val="003F0A57"/>
    <w:rsid w:val="004105B2"/>
    <w:rsid w:val="004116CF"/>
    <w:rsid w:val="00420EEA"/>
    <w:rsid w:val="0052494A"/>
    <w:rsid w:val="005329C0"/>
    <w:rsid w:val="0054664F"/>
    <w:rsid w:val="00553904"/>
    <w:rsid w:val="00586E5E"/>
    <w:rsid w:val="006226AE"/>
    <w:rsid w:val="00667EA4"/>
    <w:rsid w:val="006A15A6"/>
    <w:rsid w:val="006D43A4"/>
    <w:rsid w:val="006D5B64"/>
    <w:rsid w:val="006E673D"/>
    <w:rsid w:val="0071681F"/>
    <w:rsid w:val="0072534D"/>
    <w:rsid w:val="0072750F"/>
    <w:rsid w:val="007B2013"/>
    <w:rsid w:val="007D204D"/>
    <w:rsid w:val="007D41D1"/>
    <w:rsid w:val="00802314"/>
    <w:rsid w:val="00813434"/>
    <w:rsid w:val="00823819"/>
    <w:rsid w:val="008A7E7E"/>
    <w:rsid w:val="009C6B44"/>
    <w:rsid w:val="009D55C6"/>
    <w:rsid w:val="00A0116A"/>
    <w:rsid w:val="00A173BC"/>
    <w:rsid w:val="00A23A46"/>
    <w:rsid w:val="00A32F32"/>
    <w:rsid w:val="00A6496A"/>
    <w:rsid w:val="00AC1775"/>
    <w:rsid w:val="00AD31F4"/>
    <w:rsid w:val="00AE4B3B"/>
    <w:rsid w:val="00B05D40"/>
    <w:rsid w:val="00BE2F9D"/>
    <w:rsid w:val="00C1084F"/>
    <w:rsid w:val="00C16F75"/>
    <w:rsid w:val="00C937AA"/>
    <w:rsid w:val="00CA7972"/>
    <w:rsid w:val="00D9360F"/>
    <w:rsid w:val="00DF514B"/>
    <w:rsid w:val="00E31AB8"/>
    <w:rsid w:val="00E51B4D"/>
    <w:rsid w:val="00E52415"/>
    <w:rsid w:val="00ED3400"/>
    <w:rsid w:val="00EE20EB"/>
    <w:rsid w:val="00F15ECC"/>
    <w:rsid w:val="00F75DEB"/>
    <w:rsid w:val="00FA0655"/>
    <w:rsid w:val="00FD367B"/>
    <w:rsid w:val="00FD4D25"/>
    <w:rsid w:val="00FF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13CD535"/>
  <w15:chartTrackingRefBased/>
  <w15:docId w15:val="{3DB37B55-D54E-7044-8C2E-8CEA6E63A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86223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86223"/>
    <w:pPr>
      <w:pBdr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pBdr>
      <w:shd w:val="clear" w:color="auto" w:fill="FAE2D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F340D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186223"/>
    <w:pPr>
      <w:pBdr>
        <w:top w:val="single" w:sz="4" w:space="0" w:color="E97132" w:themeColor="accent2"/>
        <w:left w:val="single" w:sz="48" w:space="2" w:color="E97132" w:themeColor="accent2"/>
        <w:bottom w:val="single" w:sz="4" w:space="0" w:color="E97132" w:themeColor="accent2"/>
        <w:right w:val="single" w:sz="4" w:space="4" w:color="E9713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86223"/>
    <w:pPr>
      <w:pBdr>
        <w:left w:val="single" w:sz="48" w:space="2" w:color="E97132" w:themeColor="accent2"/>
        <w:bottom w:val="single" w:sz="4" w:space="0" w:color="E97132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86223"/>
    <w:pPr>
      <w:pBdr>
        <w:left w:val="single" w:sz="4" w:space="2" w:color="E97132" w:themeColor="accent2"/>
        <w:bottom w:val="single" w:sz="4" w:space="2" w:color="E97132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86223"/>
    <w:pPr>
      <w:pBdr>
        <w:left w:val="dotted" w:sz="4" w:space="2" w:color="E97132" w:themeColor="accent2"/>
        <w:bottom w:val="dotted" w:sz="4" w:space="2" w:color="E97132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86223"/>
    <w:pPr>
      <w:pBdr>
        <w:bottom w:val="single" w:sz="4" w:space="2" w:color="F6C5AC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BF4E1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86223"/>
    <w:pPr>
      <w:pBdr>
        <w:bottom w:val="dotted" w:sz="4" w:space="2" w:color="F1A983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BF4E1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8622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E97132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8622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E97132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86223"/>
    <w:rPr>
      <w:rFonts w:asciiTheme="majorHAnsi" w:eastAsiaTheme="majorEastAsia" w:hAnsiTheme="majorHAnsi" w:cstheme="majorBidi"/>
      <w:b/>
      <w:bCs/>
      <w:i/>
      <w:iCs/>
      <w:color w:val="7F340D" w:themeColor="accent2" w:themeShade="7F"/>
      <w:shd w:val="clear" w:color="auto" w:fill="FAE2D5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86223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86223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86223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86223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86223"/>
    <w:rPr>
      <w:rFonts w:asciiTheme="majorHAnsi" w:eastAsiaTheme="majorEastAsia" w:hAnsiTheme="majorHAnsi" w:cstheme="majorBidi"/>
      <w:i/>
      <w:iCs/>
      <w:color w:val="E97132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186223"/>
    <w:rPr>
      <w:b/>
      <w:bCs/>
      <w:color w:val="BF4E1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86223"/>
    <w:pPr>
      <w:pBdr>
        <w:top w:val="single" w:sz="48" w:space="0" w:color="E97132" w:themeColor="accent2"/>
        <w:bottom w:val="single" w:sz="48" w:space="0" w:color="E97132" w:themeColor="accent2"/>
      </w:pBdr>
      <w:shd w:val="clear" w:color="auto" w:fill="E97132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18622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97132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86223"/>
    <w:pPr>
      <w:pBdr>
        <w:bottom w:val="dotted" w:sz="8" w:space="10" w:color="E97132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7F340D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86223"/>
    <w:rPr>
      <w:rFonts w:asciiTheme="majorHAnsi" w:eastAsiaTheme="majorEastAsia" w:hAnsiTheme="majorHAnsi" w:cstheme="majorBidi"/>
      <w:i/>
      <w:iCs/>
      <w:color w:val="7F340D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186223"/>
    <w:rPr>
      <w:b/>
      <w:bCs/>
      <w:spacing w:val="0"/>
    </w:rPr>
  </w:style>
  <w:style w:type="character" w:styleId="Enfasicorsivo">
    <w:name w:val="Emphasis"/>
    <w:uiPriority w:val="20"/>
    <w:qFormat/>
    <w:rsid w:val="00186223"/>
    <w:rPr>
      <w:rFonts w:asciiTheme="majorHAnsi" w:eastAsiaTheme="majorEastAsia" w:hAnsiTheme="majorHAnsi" w:cstheme="majorBidi"/>
      <w:b/>
      <w:bCs/>
      <w:i/>
      <w:iCs/>
      <w:color w:val="E97132" w:themeColor="accent2"/>
      <w:bdr w:val="single" w:sz="18" w:space="0" w:color="FAE2D5" w:themeColor="accent2" w:themeTint="33"/>
      <w:shd w:val="clear" w:color="auto" w:fill="FAE2D5" w:themeFill="accent2" w:themeFillTint="33"/>
    </w:rPr>
  </w:style>
  <w:style w:type="paragraph" w:styleId="Nessunaspaziatura">
    <w:name w:val="No Spacing"/>
    <w:basedOn w:val="Normale"/>
    <w:uiPriority w:val="1"/>
    <w:qFormat/>
    <w:rsid w:val="00186223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186223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186223"/>
    <w:rPr>
      <w:i w:val="0"/>
      <w:iCs w:val="0"/>
      <w:color w:val="BF4E1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86223"/>
    <w:rPr>
      <w:color w:val="BF4E1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86223"/>
    <w:pPr>
      <w:pBdr>
        <w:top w:val="dotted" w:sz="8" w:space="10" w:color="E97132" w:themeColor="accent2"/>
        <w:bottom w:val="dotted" w:sz="8" w:space="10" w:color="E9713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97132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86223"/>
    <w:rPr>
      <w:rFonts w:asciiTheme="majorHAnsi" w:eastAsiaTheme="majorEastAsia" w:hAnsiTheme="majorHAnsi" w:cstheme="majorBidi"/>
      <w:b/>
      <w:bCs/>
      <w:i/>
      <w:iCs/>
      <w:color w:val="E97132" w:themeColor="accent2"/>
      <w:sz w:val="20"/>
      <w:szCs w:val="20"/>
    </w:rPr>
  </w:style>
  <w:style w:type="character" w:styleId="Enfasidelicata">
    <w:name w:val="Subtle Emphasis"/>
    <w:uiPriority w:val="19"/>
    <w:qFormat/>
    <w:rsid w:val="00186223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styleId="Enfasiintensa">
    <w:name w:val="Intense Emphasis"/>
    <w:uiPriority w:val="21"/>
    <w:qFormat/>
    <w:rsid w:val="0018622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97132" w:themeColor="accent2"/>
      <w:shd w:val="clear" w:color="auto" w:fill="E97132" w:themeFill="accent2"/>
      <w:vertAlign w:val="baseline"/>
    </w:rPr>
  </w:style>
  <w:style w:type="character" w:styleId="Riferimentodelicato">
    <w:name w:val="Subtle Reference"/>
    <w:uiPriority w:val="31"/>
    <w:qFormat/>
    <w:rsid w:val="00186223"/>
    <w:rPr>
      <w:i/>
      <w:iCs/>
      <w:smallCaps/>
      <w:color w:val="E97132" w:themeColor="accent2"/>
      <w:u w:color="E97132" w:themeColor="accent2"/>
    </w:rPr>
  </w:style>
  <w:style w:type="character" w:styleId="Riferimentointenso">
    <w:name w:val="Intense Reference"/>
    <w:uiPriority w:val="32"/>
    <w:qFormat/>
    <w:rsid w:val="00186223"/>
    <w:rPr>
      <w:b/>
      <w:bCs/>
      <w:i/>
      <w:iCs/>
      <w:smallCaps/>
      <w:color w:val="E97132" w:themeColor="accent2"/>
      <w:u w:color="E97132" w:themeColor="accent2"/>
    </w:rPr>
  </w:style>
  <w:style w:type="character" w:styleId="Titolodellibro">
    <w:name w:val="Book Title"/>
    <w:uiPriority w:val="33"/>
    <w:qFormat/>
    <w:rsid w:val="00186223"/>
    <w:rPr>
      <w:rFonts w:asciiTheme="majorHAnsi" w:eastAsiaTheme="majorEastAsia" w:hAnsiTheme="majorHAnsi" w:cstheme="majorBidi"/>
      <w:b/>
      <w:bCs/>
      <w:i/>
      <w:iCs/>
      <w:smallCaps/>
      <w:color w:val="BF4E1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186223"/>
    <w:pPr>
      <w:outlineLvl w:val="9"/>
    </w:pPr>
  </w:style>
  <w:style w:type="paragraph" w:customStyle="1" w:styleId="ms-outlook-mobile-reference-message">
    <w:name w:val="ms-outlook-mobile-reference-message"/>
    <w:basedOn w:val="Normale"/>
    <w:rsid w:val="006E6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6E673D"/>
  </w:style>
  <w:style w:type="character" w:styleId="Collegamentoipertestuale">
    <w:name w:val="Hyperlink"/>
    <w:basedOn w:val="Carpredefinitoparagrafo"/>
    <w:unhideWhenUsed/>
    <w:rsid w:val="00A6496A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6496A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A0116A"/>
    <w:rPr>
      <w:color w:val="96607D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329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29C0"/>
    <w:rPr>
      <w:i/>
      <w:iCs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5329C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29C0"/>
    <w:rPr>
      <w:i/>
      <w:iCs/>
      <w:sz w:val="20"/>
      <w:szCs w:val="20"/>
    </w:rPr>
  </w:style>
  <w:style w:type="paragraph" w:customStyle="1" w:styleId="ComunicatoEXPOTitolo">
    <w:name w:val="ComunicatoEXPO_Titolo"/>
    <w:basedOn w:val="Normale"/>
    <w:next w:val="Normale"/>
    <w:qFormat/>
    <w:rsid w:val="000964E4"/>
    <w:pPr>
      <w:spacing w:before="120" w:after="0" w:line="240" w:lineRule="auto"/>
    </w:pPr>
    <w:rPr>
      <w:rFonts w:ascii="Segoe UI Light" w:eastAsia="Times New Roman" w:hAnsi="Segoe UI Light" w:cs="Segoe UI Semilight"/>
      <w:b/>
      <w:i w:val="0"/>
      <w:iCs w:val="0"/>
      <w:caps/>
      <w:color w:val="002443"/>
      <w:sz w:val="36"/>
      <w:szCs w:val="36"/>
      <w:lang w:eastAsia="it-IT"/>
    </w:rPr>
  </w:style>
  <w:style w:type="paragraph" w:customStyle="1" w:styleId="ComunicatoEXPOTesto">
    <w:name w:val="ComunicatoEXPO_Testo"/>
    <w:basedOn w:val="Normale"/>
    <w:qFormat/>
    <w:rsid w:val="000964E4"/>
    <w:pPr>
      <w:spacing w:before="120" w:after="0" w:line="240" w:lineRule="auto"/>
    </w:pPr>
    <w:rPr>
      <w:rFonts w:ascii="Segoe UI Light" w:eastAsia="Times New Roman" w:hAnsi="Segoe UI Light" w:cs="Segoe UI Semilight"/>
      <w:i w:val="0"/>
      <w:iCs w:val="0"/>
      <w:noProof/>
      <w:color w:val="002443"/>
      <w:sz w:val="22"/>
      <w:szCs w:val="2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rformanceinlighting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beghelli.it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ewiss.com/" TargetMode="External"/><Relationship Id="rId11" Type="http://schemas.openxmlformats.org/officeDocument/2006/relationships/hyperlink" Target="mailto:vania.brogi@secnewgate.it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paola.lazzarotto@secnewgate.it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tvilight.com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Lazzarotto</dc:creator>
  <cp:keywords/>
  <dc:description/>
  <cp:lastModifiedBy>Parazza Simona</cp:lastModifiedBy>
  <cp:revision>17</cp:revision>
  <dcterms:created xsi:type="dcterms:W3CDTF">2026-01-19T11:41:00Z</dcterms:created>
  <dcterms:modified xsi:type="dcterms:W3CDTF">2026-03-10T12:44:00Z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22560d7-a7ac-44b6-93be-422253ba2ebe_Enabled">
    <vt:lpwstr>true</vt:lpwstr>
  </property>
  <property fmtid="{D5CDD505-2E9C-101B-9397-08002B2CF9AE}" pid="3" name="MSIP_Label_522560d7-a7ac-44b6-93be-422253ba2ebe_SetDate">
    <vt:lpwstr>2026-01-18T14:06:46Z</vt:lpwstr>
  </property>
  <property fmtid="{D5CDD505-2E9C-101B-9397-08002B2CF9AE}" pid="4" name="MSIP_Label_522560d7-a7ac-44b6-93be-422253ba2ebe_Method">
    <vt:lpwstr>Privileged</vt:lpwstr>
  </property>
  <property fmtid="{D5CDD505-2E9C-101B-9397-08002B2CF9AE}" pid="5" name="MSIP_Label_522560d7-a7ac-44b6-93be-422253ba2ebe_Name">
    <vt:lpwstr>C0 - Public</vt:lpwstr>
  </property>
  <property fmtid="{D5CDD505-2E9C-101B-9397-08002B2CF9AE}" pid="6" name="MSIP_Label_522560d7-a7ac-44b6-93be-422253ba2ebe_SiteId">
    <vt:lpwstr>8f37d23c-8237-447d-8298-a223ad163ff4</vt:lpwstr>
  </property>
  <property fmtid="{D5CDD505-2E9C-101B-9397-08002B2CF9AE}" pid="7" name="MSIP_Label_522560d7-a7ac-44b6-93be-422253ba2ebe_ActionId">
    <vt:lpwstr>0336f4a0-cfe7-4c3c-b6a1-7cb4bd1f5d60</vt:lpwstr>
  </property>
  <property fmtid="{D5CDD505-2E9C-101B-9397-08002B2CF9AE}" pid="8" name="MSIP_Label_522560d7-a7ac-44b6-93be-422253ba2ebe_ContentBits">
    <vt:lpwstr>0</vt:lpwstr>
  </property>
  <property fmtid="{D5CDD505-2E9C-101B-9397-08002B2CF9AE}" pid="9" name="MSIP_Label_522560d7-a7ac-44b6-93be-422253ba2ebe_Tag">
    <vt:lpwstr>50, 0, 1, 1</vt:lpwstr>
  </property>
</Properties>
</file>